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79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3807"/>
        <w:gridCol w:w="4764"/>
        <w:gridCol w:w="2014"/>
        <w:gridCol w:w="940"/>
        <w:gridCol w:w="1966"/>
      </w:tblGrid>
      <w:tr w:rsidR="00BD2116" w:rsidTr="00BD2116">
        <w:trPr>
          <w:trHeight w:val="557"/>
        </w:trPr>
        <w:tc>
          <w:tcPr>
            <w:tcW w:w="1219" w:type="dxa"/>
          </w:tcPr>
          <w:p w:rsidR="00BD2116" w:rsidRDefault="00BD2116" w:rsidP="00BD2116">
            <w:pPr>
              <w:pStyle w:val="berschrift1"/>
              <w:framePr w:hSpace="0" w:wrap="auto" w:vAnchor="margin" w:hAnchor="text" w:yAlign="inline"/>
              <w:jc w:val="center"/>
            </w:pPr>
            <w:r>
              <w:t>Jahrgangs-stufe</w:t>
            </w:r>
          </w:p>
        </w:tc>
        <w:tc>
          <w:tcPr>
            <w:tcW w:w="3807" w:type="dxa"/>
          </w:tcPr>
          <w:p w:rsidR="00BD2116" w:rsidRDefault="00BD2116" w:rsidP="00BD2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Unterrichtsinhalte</w:t>
            </w:r>
          </w:p>
        </w:tc>
        <w:tc>
          <w:tcPr>
            <w:tcW w:w="4764" w:type="dxa"/>
          </w:tcPr>
          <w:p w:rsidR="00BD2116" w:rsidRDefault="00BD2116" w:rsidP="00BD2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Kompetenzen/</w:t>
            </w:r>
          </w:p>
          <w:p w:rsidR="00BD2116" w:rsidRDefault="00BD2116" w:rsidP="00BD2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Methoden</w:t>
            </w:r>
          </w:p>
        </w:tc>
        <w:tc>
          <w:tcPr>
            <w:tcW w:w="2014" w:type="dxa"/>
          </w:tcPr>
          <w:p w:rsidR="00BD2116" w:rsidRDefault="00BD2116" w:rsidP="00BD2116">
            <w:pPr>
              <w:pStyle w:val="berschrift2"/>
              <w:framePr w:hSpace="0" w:wrap="auto" w:vAnchor="margin" w:hAnchor="text" w:yAlign="inline"/>
            </w:pPr>
            <w:r>
              <w:t>Evaluation</w:t>
            </w:r>
          </w:p>
        </w:tc>
        <w:tc>
          <w:tcPr>
            <w:tcW w:w="940" w:type="dxa"/>
          </w:tcPr>
          <w:p w:rsidR="00BD2116" w:rsidRDefault="00BD2116" w:rsidP="00BD2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Stunden</w:t>
            </w:r>
          </w:p>
        </w:tc>
        <w:tc>
          <w:tcPr>
            <w:tcW w:w="1966" w:type="dxa"/>
          </w:tcPr>
          <w:p w:rsidR="00BD2116" w:rsidRDefault="00BD2116" w:rsidP="00BD2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Verbindungen/</w:t>
            </w:r>
          </w:p>
          <w:p w:rsidR="00BD2116" w:rsidRDefault="00BD2116" w:rsidP="00BD21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Projekte</w:t>
            </w:r>
          </w:p>
        </w:tc>
      </w:tr>
      <w:tr w:rsidR="00BD2116" w:rsidTr="00BD2116">
        <w:trPr>
          <w:trHeight w:val="557"/>
        </w:trPr>
        <w:tc>
          <w:tcPr>
            <w:tcW w:w="1219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7.1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</w:tc>
        <w:tc>
          <w:tcPr>
            <w:tcW w:w="3807" w:type="dxa"/>
          </w:tcPr>
          <w:p w:rsidR="00BD2116" w:rsidRPr="00076B7B" w:rsidRDefault="00BD2116" w:rsidP="00BD2116">
            <w:pPr>
              <w:tabs>
                <w:tab w:val="left" w:pos="1260"/>
              </w:tabs>
              <w:rPr>
                <w:b/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b/>
                <w:szCs w:val="20"/>
              </w:rPr>
            </w:pPr>
            <w:r w:rsidRPr="00076B7B">
              <w:rPr>
                <w:b/>
                <w:szCs w:val="20"/>
              </w:rPr>
              <w:t>1. Unterrichtsvorhaben</w:t>
            </w: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076B7B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Schildern</w:t>
            </w: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  <w:bookmarkStart w:id="0" w:name="_GoBack"/>
            <w:bookmarkEnd w:id="0"/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  <w:r w:rsidRPr="00076B7B">
              <w:rPr>
                <w:b/>
                <w:bCs/>
                <w:szCs w:val="20"/>
              </w:rPr>
              <w:t>2. Unterrichtsvorhaben:</w:t>
            </w: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076B7B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Rechtschreibtraining (FSA-Stunden</w:t>
            </w:r>
          </w:p>
          <w:p w:rsidR="00BD2116" w:rsidRPr="00076B7B" w:rsidRDefault="00BD2116" w:rsidP="00BD2116">
            <w:pPr>
              <w:tabs>
                <w:tab w:val="left" w:pos="12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 xml:space="preserve">= 4. Wochenstunde des 1. </w:t>
            </w:r>
            <w:proofErr w:type="spellStart"/>
            <w:r w:rsidRPr="00076B7B">
              <w:rPr>
                <w:szCs w:val="20"/>
              </w:rPr>
              <w:t>Hj.s</w:t>
            </w:r>
            <w:proofErr w:type="spellEnd"/>
            <w:r w:rsidRPr="00076B7B">
              <w:rPr>
                <w:szCs w:val="20"/>
              </w:rPr>
              <w:t>)</w:t>
            </w: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  <w:r w:rsidRPr="00076B7B">
              <w:rPr>
                <w:b/>
                <w:bCs/>
                <w:szCs w:val="20"/>
              </w:rPr>
              <w:t>3. Unterrichtsvorhaben:</w:t>
            </w: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076B7B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Balladen verstehen und umgestalten</w:t>
            </w: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Pr="00076B7B" w:rsidRDefault="00BD2116" w:rsidP="00BD2116">
            <w:pPr>
              <w:tabs>
                <w:tab w:val="left" w:pos="1260"/>
              </w:tabs>
              <w:rPr>
                <w:szCs w:val="20"/>
              </w:rPr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Pr="00D60AA8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4 . Unterrichtsvorhaben:</w:t>
            </w: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 xml:space="preserve">Grammatiktraining  </w:t>
            </w:r>
          </w:p>
          <w:p w:rsidR="00BD2116" w:rsidRDefault="00BD2116" w:rsidP="00BD2116"/>
        </w:tc>
        <w:tc>
          <w:tcPr>
            <w:tcW w:w="4764" w:type="dxa"/>
          </w:tcPr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  <w:r w:rsidRPr="00076B7B">
              <w:rPr>
                <w:b/>
                <w:bCs/>
                <w:szCs w:val="20"/>
              </w:rPr>
              <w:t>Die Schülerinnen und Schüler …</w:t>
            </w: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076B7B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trainieren verschiedene Techniken, Stimmun</w:t>
            </w:r>
            <w:r w:rsidRPr="00076B7B">
              <w:rPr>
                <w:szCs w:val="20"/>
              </w:rPr>
              <w:softHyphen/>
              <w:t xml:space="preserve">gen anschaulich darzustellen </w:t>
            </w:r>
          </w:p>
          <w:p w:rsidR="00BD2116" w:rsidRPr="00076B7B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lesen und schreiben Reportagen über Natur</w:t>
            </w:r>
            <w:r w:rsidRPr="00076B7B">
              <w:rPr>
                <w:szCs w:val="20"/>
              </w:rPr>
              <w:softHyphen/>
              <w:t>ereignisse</w:t>
            </w:r>
          </w:p>
          <w:p w:rsidR="00BD2116" w:rsidRPr="00076B7B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lernen aus der Perspektive einer literarischen Figur zu schildern</w:t>
            </w:r>
          </w:p>
          <w:p w:rsidR="00BD2116" w:rsidRPr="00076B7B" w:rsidRDefault="00BD2116" w:rsidP="00BD2116">
            <w:pPr>
              <w:rPr>
                <w:szCs w:val="20"/>
              </w:rPr>
            </w:pPr>
          </w:p>
          <w:p w:rsidR="00BD2116" w:rsidRPr="00076B7B" w:rsidRDefault="00BD2116" w:rsidP="00BD2116">
            <w:pPr>
              <w:rPr>
                <w:szCs w:val="20"/>
              </w:rPr>
            </w:pPr>
          </w:p>
          <w:p w:rsidR="00BD2116" w:rsidRPr="00076B7B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 xml:space="preserve">wiederholen und vertiefen bekannte </w:t>
            </w:r>
            <w:proofErr w:type="spellStart"/>
            <w:r w:rsidRPr="00076B7B">
              <w:rPr>
                <w:szCs w:val="20"/>
              </w:rPr>
              <w:t>Recht</w:t>
            </w:r>
            <w:r w:rsidRPr="00076B7B">
              <w:rPr>
                <w:szCs w:val="20"/>
              </w:rPr>
              <w:softHyphen/>
              <w:t>schreib</w:t>
            </w:r>
            <w:r w:rsidRPr="00076B7B">
              <w:rPr>
                <w:szCs w:val="20"/>
              </w:rPr>
              <w:softHyphen/>
              <w:t>regeln</w:t>
            </w:r>
            <w:proofErr w:type="spellEnd"/>
            <w:r w:rsidRPr="00076B7B">
              <w:rPr>
                <w:szCs w:val="20"/>
              </w:rPr>
              <w:t xml:space="preserve">  (u.a. Nominalisierung)</w:t>
            </w:r>
          </w:p>
          <w:p w:rsidR="00BD2116" w:rsidRPr="00076B7B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wenden Fehlervermeidungsstrategien an</w:t>
            </w:r>
          </w:p>
          <w:p w:rsidR="00BD2116" w:rsidRPr="00076B7B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üben sich in der Kommasetzung (bes. Gliedsätze)</w:t>
            </w:r>
          </w:p>
          <w:p w:rsidR="00BD2116" w:rsidRPr="00076B7B" w:rsidRDefault="00BD2116" w:rsidP="00BD2116">
            <w:pPr>
              <w:rPr>
                <w:szCs w:val="20"/>
              </w:rPr>
            </w:pP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076B7B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076B7B">
              <w:rPr>
                <w:szCs w:val="20"/>
              </w:rPr>
              <w:t>erarbeiten sich eini</w:t>
            </w:r>
            <w:r>
              <w:rPr>
                <w:szCs w:val="20"/>
              </w:rPr>
              <w:t>ge Balladen und ihre Merkmale.</w:t>
            </w:r>
          </w:p>
          <w:p w:rsidR="00BD2116" w:rsidRPr="00252F7F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252F7F">
              <w:rPr>
                <w:szCs w:val="20"/>
              </w:rPr>
              <w:t>formen einer Ballade in eine Reportage oder einen Hintergrundbericht um.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 w:rsidRPr="00076B7B">
              <w:rPr>
                <w:szCs w:val="20"/>
              </w:rPr>
              <w:t>überarbeiten die selbst geschriebene Repor</w:t>
            </w:r>
            <w:r w:rsidRPr="00076B7B">
              <w:rPr>
                <w:szCs w:val="20"/>
              </w:rPr>
              <w:softHyphen/>
              <w:t>tage /den Hintergrundbericht</w:t>
            </w:r>
            <w:r>
              <w:t xml:space="preserve">  mit Hilfe der </w:t>
            </w:r>
            <w:proofErr w:type="spellStart"/>
            <w:r>
              <w:t>Text</w:t>
            </w:r>
            <w:r>
              <w:softHyphen/>
              <w:t>lupe</w:t>
            </w:r>
            <w:proofErr w:type="spellEnd"/>
            <w:r>
              <w:t xml:space="preserve"> und des Bewertungsbogens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lernen eine Ballade auswendig und tragen sie wirkungsvoll vor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Methoden/Arbeitstechniken: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proofErr w:type="spellStart"/>
            <w:r>
              <w:t>Textlupe</w:t>
            </w:r>
            <w:proofErr w:type="spellEnd"/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Schreibkonferenz</w:t>
            </w:r>
          </w:p>
          <w:p w:rsidR="00BD2116" w:rsidRDefault="00BD2116" w:rsidP="00BD2116">
            <w:r>
              <w:t xml:space="preserve"> </w:t>
            </w:r>
          </w:p>
          <w:p w:rsidR="00BD2116" w:rsidRDefault="00BD2116" w:rsidP="00BD2116"/>
          <w:p w:rsidR="00BD2116" w:rsidRDefault="00BD2116" w:rsidP="00BD2116"/>
          <w:p w:rsidR="00BD2116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</w:pPr>
            <w:r>
              <w:t xml:space="preserve">wiederholen die Wortarten (Schwerpunkt: </w:t>
            </w:r>
            <w:r>
              <w:lastRenderedPageBreak/>
              <w:t xml:space="preserve">Adverb, Pronomen) und ihre Flexion </w:t>
            </w:r>
          </w:p>
          <w:p w:rsidR="00BD2116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</w:pPr>
            <w:r>
              <w:t>unterscheiden Aktiv- und Passivsätze</w:t>
            </w:r>
          </w:p>
          <w:p w:rsidR="00BD2116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</w:pPr>
            <w:r>
              <w:t>nutzen das Passiv zum Beschreiben von Vorgängen</w:t>
            </w:r>
          </w:p>
        </w:tc>
        <w:tc>
          <w:tcPr>
            <w:tcW w:w="2014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Klassenarbeit</w:t>
            </w:r>
          </w:p>
          <w:p w:rsidR="00BD2116" w:rsidRPr="00565085" w:rsidRDefault="00BD2116" w:rsidP="00BD2116">
            <w:pPr>
              <w:rPr>
                <w:bCs/>
                <w:szCs w:val="20"/>
              </w:rPr>
            </w:pPr>
            <w:r w:rsidRPr="00565085">
              <w:rPr>
                <w:bCs/>
                <w:szCs w:val="20"/>
              </w:rPr>
              <w:t>Schilderung aus der Perspektive einer literarischen Figur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Klassenarbeit</w:t>
            </w:r>
          </w:p>
          <w:p w:rsidR="00BD2116" w:rsidRDefault="00BD2116" w:rsidP="00BD2116"/>
          <w:p w:rsidR="00BD2116" w:rsidRDefault="00BD2116" w:rsidP="00BD2116">
            <w:r>
              <w:t>Umformung einer Ballade in eine Reportage oder einen Hintergrundbericht</w:t>
            </w:r>
          </w:p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Pr="001A29D9" w:rsidRDefault="00BD2116" w:rsidP="00BD2116">
            <w:pPr>
              <w:rPr>
                <w:b/>
              </w:rPr>
            </w:pPr>
            <w:r>
              <w:rPr>
                <w:b/>
              </w:rPr>
              <w:lastRenderedPageBreak/>
              <w:t>Lernkontrolle</w:t>
            </w:r>
          </w:p>
          <w:p w:rsidR="00BD2116" w:rsidRDefault="00BD2116" w:rsidP="00BD2116"/>
          <w:p w:rsidR="00BD2116" w:rsidRDefault="00BD2116" w:rsidP="00BD2116"/>
        </w:tc>
        <w:tc>
          <w:tcPr>
            <w:tcW w:w="940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Ca. 16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Ca. 16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Ca. 18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Ca. 10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</w:tc>
        <w:tc>
          <w:tcPr>
            <w:tcW w:w="1966" w:type="dxa"/>
          </w:tcPr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proofErr w:type="spellStart"/>
            <w:r>
              <w:t>Außerunterricht</w:t>
            </w:r>
            <w:r>
              <w:softHyphen/>
              <w:t>liches</w:t>
            </w:r>
            <w:proofErr w:type="spellEnd"/>
            <w:r>
              <w:t xml:space="preserve"> </w:t>
            </w:r>
            <w:proofErr w:type="spellStart"/>
            <w:r>
              <w:t>Lese</w:t>
            </w:r>
            <w:r>
              <w:softHyphen/>
              <w:t>projekt</w:t>
            </w:r>
            <w:proofErr w:type="spellEnd"/>
            <w:r>
              <w:t xml:space="preserve"> zur </w:t>
            </w:r>
            <w:proofErr w:type="spellStart"/>
            <w:r>
              <w:t>Lese</w:t>
            </w:r>
            <w:r>
              <w:softHyphen/>
              <w:t>förderung</w:t>
            </w:r>
            <w:proofErr w:type="spellEnd"/>
            <w:r>
              <w:t>:</w:t>
            </w:r>
          </w:p>
          <w:p w:rsidR="00BD2116" w:rsidRDefault="00BD2116" w:rsidP="00BD2116">
            <w:pPr>
              <w:ind w:left="360"/>
            </w:pPr>
            <w:r>
              <w:t>Auswahl griechischer Heldensagen</w:t>
            </w:r>
          </w:p>
          <w:p w:rsidR="00BD2116" w:rsidRDefault="00BD2116" w:rsidP="00BD2116">
            <w:pPr>
              <w:ind w:left="180"/>
            </w:pPr>
          </w:p>
          <w:p w:rsidR="00BD2116" w:rsidRDefault="00BD2116" w:rsidP="00BD2116">
            <w:pPr>
              <w:ind w:left="180"/>
            </w:pPr>
          </w:p>
          <w:p w:rsidR="00BD2116" w:rsidRDefault="00BD2116" w:rsidP="00BD2116">
            <w:pPr>
              <w:ind w:left="180"/>
            </w:pPr>
          </w:p>
          <w:p w:rsidR="00BD2116" w:rsidRDefault="00BD2116" w:rsidP="00BD2116">
            <w:pPr>
              <w:ind w:left="180"/>
            </w:pPr>
          </w:p>
          <w:p w:rsidR="00BD2116" w:rsidRDefault="00BD2116" w:rsidP="00BD2116">
            <w:pPr>
              <w:ind w:left="180"/>
            </w:pPr>
          </w:p>
          <w:p w:rsidR="00BD2116" w:rsidRDefault="00BD2116" w:rsidP="00BD2116">
            <w:pPr>
              <w:ind w:left="180"/>
            </w:pPr>
          </w:p>
        </w:tc>
      </w:tr>
      <w:tr w:rsidR="00BD2116" w:rsidTr="00BD2116">
        <w:trPr>
          <w:trHeight w:val="846"/>
        </w:trPr>
        <w:tc>
          <w:tcPr>
            <w:tcW w:w="1219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7.2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</w:tc>
        <w:tc>
          <w:tcPr>
            <w:tcW w:w="3807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5. Unterrichtsvorhaben: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>Auseinandersetzung mit dem Internet</w:t>
            </w: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  <w:rPr>
                <w:b/>
              </w:rPr>
            </w:pPr>
            <w:r w:rsidRPr="007A6E36">
              <w:rPr>
                <w:b/>
              </w:rPr>
              <w:t>6</w:t>
            </w:r>
            <w:r w:rsidRPr="00876D35">
              <w:rPr>
                <w:b/>
              </w:rPr>
              <w:t>. Unterrichtsvorhaben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>Groß- und Kleinschreibung, Getrennt- und Zusammenschreibung</w:t>
            </w: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  <w:rPr>
                <w:b/>
              </w:rPr>
            </w:pPr>
          </w:p>
          <w:p w:rsidR="00BD2116" w:rsidRPr="007A6E36" w:rsidRDefault="00BD2116" w:rsidP="00BD2116">
            <w:pPr>
              <w:tabs>
                <w:tab w:val="left" w:pos="1260"/>
              </w:tabs>
              <w:rPr>
                <w:b/>
              </w:rPr>
            </w:pPr>
            <w:r>
              <w:rPr>
                <w:b/>
                <w:bCs/>
              </w:rPr>
              <w:t>7. Unterrichtsvorhaben: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 xml:space="preserve"> Inhaltsangabe schreiben</w:t>
            </w: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Pr="00876D35" w:rsidRDefault="00BD2116" w:rsidP="00BD2116">
            <w:pPr>
              <w:tabs>
                <w:tab w:val="left" w:pos="1260"/>
              </w:tabs>
              <w:rPr>
                <w:b/>
              </w:rPr>
            </w:pPr>
          </w:p>
        </w:tc>
        <w:tc>
          <w:tcPr>
            <w:tcW w:w="4764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Die Schülerinnen und Schüler …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lernen einen kritischen Umgang mit sozialen Netzwerken und Computerspielen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setzen sich mit der Jugendsprache auseinander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kontrollieren ihr Gesprächsverhalten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trainieren, ihre Meinung durch Argumente und Beispiele sachlich zu begründen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vertreten in einer Pro-und Kontra-Diskussion ihre Position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formulieren in einem Leserbrief ihren Standpunkt</w:t>
            </w:r>
          </w:p>
          <w:p w:rsidR="00BD2116" w:rsidRDefault="00BD2116" w:rsidP="00BD2116"/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Methoden/Arbeitstechniken:</w:t>
            </w:r>
          </w:p>
          <w:p w:rsidR="00BD2116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</w:pPr>
            <w:r>
              <w:t>Informationen im Internet recherchieren, bewer</w:t>
            </w:r>
            <w:r>
              <w:softHyphen/>
              <w:t>ten und auswerten</w:t>
            </w:r>
          </w:p>
          <w:p w:rsidR="00BD2116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</w:pPr>
            <w:r>
              <w:t xml:space="preserve">Pro-und Kontra-Diskussion </w:t>
            </w:r>
            <w:proofErr w:type="spellStart"/>
            <w:r>
              <w:t>Db</w:t>
            </w:r>
            <w:proofErr w:type="spellEnd"/>
            <w:r>
              <w:t xml:space="preserve"> S.39</w:t>
            </w:r>
          </w:p>
          <w:p w:rsidR="00BD2116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</w:pPr>
            <w:r>
              <w:t xml:space="preserve">Leserbrief </w:t>
            </w:r>
            <w:proofErr w:type="spellStart"/>
            <w:r>
              <w:t>Db</w:t>
            </w:r>
            <w:proofErr w:type="spellEnd"/>
            <w:r>
              <w:t xml:space="preserve"> S.40-50</w:t>
            </w:r>
          </w:p>
          <w:p w:rsidR="00BD2116" w:rsidRDefault="00BD2116" w:rsidP="00BD2116">
            <w:pPr>
              <w:ind w:left="360"/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ind w:left="360"/>
            </w:pP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>üben die besonderen Regeln der Groß- und Kleinschreibung (Tageszeiten/ Wochentage, Eigennamen, Herkunftsbezeich</w:t>
            </w:r>
            <w:r>
              <w:softHyphen/>
              <w:t>nungen) ein</w:t>
            </w: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>wenden die Regeln zur Getrennt- und Zusam</w:t>
            </w:r>
            <w:r>
              <w:softHyphen/>
              <w:t>men</w:t>
            </w:r>
            <w:r>
              <w:softHyphen/>
            </w:r>
            <w:r>
              <w:softHyphen/>
              <w:t>schreibung an</w:t>
            </w: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>trainieren das Durchgliedern von Worten</w:t>
            </w: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lernen belehrende und unterhaltende Erzäh</w:t>
            </w:r>
            <w:r>
              <w:softHyphen/>
              <w:t>lungen kennen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 xml:space="preserve">differenzieren zwischen Autor und  Erzähler und </w:t>
            </w:r>
            <w:r>
              <w:lastRenderedPageBreak/>
              <w:t>zwischen verschiedenen Erzählformen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fassen den Inhalt einer Kurzerzählung (Kalen</w:t>
            </w:r>
            <w:r>
              <w:softHyphen/>
              <w:t>der</w:t>
            </w:r>
            <w:r>
              <w:softHyphen/>
              <w:t xml:space="preserve">geschichte, </w:t>
            </w:r>
            <w:proofErr w:type="spellStart"/>
            <w:r>
              <w:t>griech</w:t>
            </w:r>
            <w:proofErr w:type="spellEnd"/>
            <w:r>
              <w:t xml:space="preserve">. Sage, o.Ä. ) zusammen </w:t>
            </w:r>
          </w:p>
          <w:p w:rsidR="00BD2116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</w:pPr>
            <w:r>
              <w:t>erlernen die Regeln der indirekten Rede (Konjunktiv)</w:t>
            </w:r>
          </w:p>
        </w:tc>
        <w:tc>
          <w:tcPr>
            <w:tcW w:w="2014" w:type="dxa"/>
          </w:tcPr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26242A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26242A" w:rsidRDefault="00BD2116" w:rsidP="00BD2116">
            <w:pPr>
              <w:pStyle w:val="berschrift1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L</w:t>
            </w:r>
            <w:r w:rsidRPr="0026242A">
              <w:rPr>
                <w:szCs w:val="20"/>
              </w:rPr>
              <w:t>ernüberprüfung</w:t>
            </w:r>
          </w:p>
          <w:p w:rsidR="00BD2116" w:rsidRPr="0026242A" w:rsidRDefault="00BD2116" w:rsidP="00BD211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zur Argumentation</w:t>
            </w:r>
          </w:p>
          <w:p w:rsidR="00BD2116" w:rsidRPr="0026242A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26242A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Klassenarbeit</w:t>
            </w:r>
          </w:p>
          <w:p w:rsidR="00BD2116" w:rsidRPr="00274055" w:rsidRDefault="00BD2116" w:rsidP="00BD2116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Diktat</w:t>
            </w: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634D1B" w:rsidRDefault="00BD2116" w:rsidP="00BD2116">
            <w:pPr>
              <w:rPr>
                <w:b/>
              </w:rPr>
            </w:pPr>
            <w:r w:rsidRPr="00634D1B">
              <w:rPr>
                <w:b/>
              </w:rPr>
              <w:t>Klassenarbeit</w:t>
            </w:r>
          </w:p>
          <w:p w:rsidR="00BD2116" w:rsidRDefault="00BD2116" w:rsidP="00BD2116">
            <w:r>
              <w:t>Inhaltsangabe</w:t>
            </w:r>
          </w:p>
          <w:p w:rsidR="00BD2116" w:rsidRDefault="00BD2116" w:rsidP="00BD2116"/>
          <w:p w:rsidR="00BD2116" w:rsidRDefault="00BD2116" w:rsidP="00BD2116">
            <w:pPr>
              <w:pStyle w:val="berschrift1"/>
              <w:framePr w:hSpace="0" w:wrap="auto" w:vAnchor="margin" w:hAnchor="text" w:yAlign="inline"/>
            </w:pPr>
            <w:r>
              <w:t>Lernüberprüfung</w:t>
            </w:r>
          </w:p>
          <w:p w:rsidR="00BD2116" w:rsidRDefault="00BD2116" w:rsidP="00BD2116">
            <w:r>
              <w:t>zum Konjunktiv</w:t>
            </w:r>
          </w:p>
          <w:p w:rsidR="00BD2116" w:rsidRDefault="00BD2116" w:rsidP="00BD2116"/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>
            <w:pPr>
              <w:rPr>
                <w:b/>
                <w:bCs/>
                <w:szCs w:val="20"/>
              </w:rPr>
            </w:pPr>
          </w:p>
          <w:p w:rsidR="00BD2116" w:rsidRDefault="00BD2116" w:rsidP="00BD2116"/>
        </w:tc>
        <w:tc>
          <w:tcPr>
            <w:tcW w:w="940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ca.12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ca. 12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ca. 20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</w:tc>
        <w:tc>
          <w:tcPr>
            <w:tcW w:w="1966" w:type="dxa"/>
          </w:tcPr>
          <w:p w:rsidR="00BD2116" w:rsidRDefault="00BD2116" w:rsidP="00BD2116"/>
          <w:p w:rsidR="00BD2116" w:rsidRDefault="00BD2116" w:rsidP="00BD2116"/>
        </w:tc>
      </w:tr>
      <w:tr w:rsidR="00BD2116" w:rsidTr="00BD2116">
        <w:trPr>
          <w:trHeight w:val="846"/>
        </w:trPr>
        <w:tc>
          <w:tcPr>
            <w:tcW w:w="1219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</w:tc>
        <w:tc>
          <w:tcPr>
            <w:tcW w:w="3807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8. Unterrichtsvorhaben:</w:t>
            </w:r>
          </w:p>
          <w:p w:rsidR="00BD2116" w:rsidRPr="00D60AA8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 xml:space="preserve">Werbung  </w:t>
            </w: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9. Unterrichtsvorhaben:</w:t>
            </w:r>
          </w:p>
          <w:p w:rsidR="00BD2116" w:rsidRPr="00D60AA8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>
              <w:t>Sachtexte</w:t>
            </w:r>
          </w:p>
          <w:p w:rsidR="00BD2116" w:rsidRDefault="00BD2116" w:rsidP="00BD2116">
            <w:pPr>
              <w:tabs>
                <w:tab w:val="left" w:pos="1260"/>
              </w:tabs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10. Unterrichtsvorhaben:</w:t>
            </w:r>
          </w:p>
          <w:p w:rsidR="00BD2116" w:rsidRPr="00D60AA8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260"/>
              </w:tabs>
              <w:ind w:left="360"/>
            </w:pPr>
            <w:r w:rsidRPr="00D60AA8">
              <w:rPr>
                <w:bCs/>
              </w:rPr>
              <w:lastRenderedPageBreak/>
              <w:t xml:space="preserve">Jugendroman </w:t>
            </w:r>
            <w:r>
              <w:rPr>
                <w:bCs/>
              </w:rPr>
              <w:t xml:space="preserve"> </w:t>
            </w:r>
            <w:r w:rsidRPr="00D60AA8">
              <w:rPr>
                <w:bCs/>
              </w:rPr>
              <w:t>lesen</w:t>
            </w:r>
            <w:r>
              <w:t xml:space="preserve">  </w:t>
            </w:r>
          </w:p>
          <w:p w:rsidR="00BD2116" w:rsidRDefault="00BD2116" w:rsidP="00BD2116">
            <w:pPr>
              <w:tabs>
                <w:tab w:val="left" w:pos="1260"/>
              </w:tabs>
            </w:pPr>
          </w:p>
        </w:tc>
        <w:tc>
          <w:tcPr>
            <w:tcW w:w="4764" w:type="dxa"/>
          </w:tcPr>
          <w:p w:rsidR="00BD2116" w:rsidRPr="00447EF5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447EF5" w:rsidRDefault="00BD2116" w:rsidP="00BD2116">
            <w:pPr>
              <w:rPr>
                <w:b/>
                <w:bCs/>
                <w:szCs w:val="20"/>
              </w:rPr>
            </w:pPr>
            <w:r w:rsidRPr="00447EF5">
              <w:rPr>
                <w:b/>
                <w:bCs/>
                <w:szCs w:val="20"/>
              </w:rPr>
              <w:t>Die Schülerinnen und Schüler …</w:t>
            </w: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lernen den Aufbau, die Wirkung und die sprachliche Gestaltung von Werbung kennen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erweitern ihren Wortschatz (einfache Fremd</w:t>
            </w:r>
            <w:r w:rsidRPr="00447EF5">
              <w:rPr>
                <w:szCs w:val="20"/>
              </w:rPr>
              <w:softHyphen/>
              <w:t>worte)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beschreiben Figuren und Vorgänge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untersuchen Werbespots im Hinblick auf Kameraführung, Schnitt und Montage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entwerfen selbst eine Werbeanzeige/einen Werbespot</w:t>
            </w:r>
          </w:p>
          <w:p w:rsidR="00BD2116" w:rsidRPr="00447EF5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entnehmen</w:t>
            </w:r>
            <w:r w:rsidRPr="00447EF5">
              <w:rPr>
                <w:szCs w:val="20"/>
              </w:rPr>
              <w:t xml:space="preserve"> Sachtexten und Grafiken Informationen und halten</w:t>
            </w:r>
            <w:r>
              <w:rPr>
                <w:szCs w:val="20"/>
              </w:rPr>
              <w:t xml:space="preserve"> sie fest</w:t>
            </w:r>
          </w:p>
          <w:p w:rsidR="00BD2116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recherchieren zu einem Thema (z.B. Olympische Spiele) und bereiten die Ergebnisse für eine Präsentation auf</w:t>
            </w: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b/>
                <w:bCs/>
                <w:szCs w:val="20"/>
              </w:rPr>
            </w:pPr>
            <w:r w:rsidRPr="00447EF5">
              <w:rPr>
                <w:b/>
                <w:bCs/>
                <w:szCs w:val="20"/>
              </w:rPr>
              <w:t>Methoden/Arbeitstechniken: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proofErr w:type="spellStart"/>
            <w:r w:rsidRPr="00447EF5">
              <w:rPr>
                <w:szCs w:val="20"/>
              </w:rPr>
              <w:t>Wdh</w:t>
            </w:r>
            <w:proofErr w:type="spellEnd"/>
            <w:r w:rsidRPr="00447EF5">
              <w:rPr>
                <w:szCs w:val="20"/>
              </w:rPr>
              <w:t xml:space="preserve">. Cluster, </w:t>
            </w:r>
            <w:proofErr w:type="spellStart"/>
            <w:r w:rsidRPr="00447EF5">
              <w:rPr>
                <w:szCs w:val="20"/>
              </w:rPr>
              <w:t>Mind-Map</w:t>
            </w:r>
            <w:proofErr w:type="spellEnd"/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Informationen In Zeitschriften/Büchern/im Internet recherchieren, bewer</w:t>
            </w:r>
            <w:r w:rsidRPr="00447EF5">
              <w:rPr>
                <w:szCs w:val="20"/>
              </w:rPr>
              <w:softHyphen/>
              <w:t>ten und auswerten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Quellenangaben machen</w:t>
            </w:r>
          </w:p>
          <w:p w:rsidR="00BD2116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Kurzvortrag halten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Handout verfassen</w:t>
            </w:r>
          </w:p>
          <w:p w:rsidR="00BD2116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447EF5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lesen einen modernen Jugendroman (z.B. „Nennt mich nicht Ismael“, „</w:t>
            </w:r>
            <w:proofErr w:type="spellStart"/>
            <w:r w:rsidRPr="00447EF5">
              <w:rPr>
                <w:szCs w:val="20"/>
              </w:rPr>
              <w:t>Tschick</w:t>
            </w:r>
            <w:proofErr w:type="spellEnd"/>
            <w:r w:rsidRPr="00447EF5">
              <w:rPr>
                <w:szCs w:val="20"/>
              </w:rPr>
              <w:t xml:space="preserve">“)  </w:t>
            </w:r>
          </w:p>
          <w:p w:rsidR="00BD2116" w:rsidRPr="00447EF5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lastRenderedPageBreak/>
              <w:t>untersuchen die Figuren, die Erzählform, die (äußere und innere) Handlung und die Hand</w:t>
            </w:r>
            <w:r w:rsidRPr="00447EF5">
              <w:rPr>
                <w:szCs w:val="20"/>
              </w:rPr>
              <w:softHyphen/>
              <w:t>lungsabläufe im Roman</w:t>
            </w:r>
          </w:p>
          <w:p w:rsidR="00BD2116" w:rsidRPr="00447EF5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charakterisieren literarische Figuren</w:t>
            </w:r>
          </w:p>
          <w:p w:rsidR="00BD2116" w:rsidRPr="00447EF5" w:rsidRDefault="00BD2116" w:rsidP="00BD2116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schreiben gestaltend zu ausgewählten Text</w:t>
            </w:r>
            <w:r w:rsidRPr="00447EF5">
              <w:rPr>
                <w:szCs w:val="20"/>
              </w:rPr>
              <w:softHyphen/>
              <w:t xml:space="preserve">stellen </w:t>
            </w:r>
          </w:p>
          <w:p w:rsidR="00BD2116" w:rsidRPr="00447EF5" w:rsidRDefault="00BD2116" w:rsidP="00BD2116">
            <w:pPr>
              <w:rPr>
                <w:b/>
                <w:bCs/>
                <w:szCs w:val="20"/>
              </w:rPr>
            </w:pPr>
            <w:r w:rsidRPr="00447EF5">
              <w:rPr>
                <w:b/>
                <w:bCs/>
                <w:szCs w:val="20"/>
              </w:rPr>
              <w:t>Methoden/Arbeitstechniken: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>Figurenskizze anlegen</w:t>
            </w:r>
          </w:p>
          <w:p w:rsidR="00BD2116" w:rsidRPr="00447EF5" w:rsidRDefault="00BD2116" w:rsidP="00BD2116">
            <w:pPr>
              <w:numPr>
                <w:ilvl w:val="0"/>
                <w:numId w:val="3"/>
              </w:numPr>
              <w:tabs>
                <w:tab w:val="clear" w:pos="780"/>
                <w:tab w:val="num" w:pos="360"/>
              </w:tabs>
              <w:ind w:left="360"/>
              <w:rPr>
                <w:szCs w:val="20"/>
              </w:rPr>
            </w:pPr>
            <w:r w:rsidRPr="00447EF5">
              <w:rPr>
                <w:szCs w:val="20"/>
              </w:rPr>
              <w:t xml:space="preserve">Standbild erstellen </w:t>
            </w:r>
          </w:p>
          <w:p w:rsidR="00BD2116" w:rsidRDefault="00BD2116" w:rsidP="00BD2116"/>
        </w:tc>
        <w:tc>
          <w:tcPr>
            <w:tcW w:w="2014" w:type="dxa"/>
          </w:tcPr>
          <w:p w:rsidR="00BD2116" w:rsidRPr="00447EF5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447EF5" w:rsidRDefault="00BD2116" w:rsidP="00BD2116">
            <w:pPr>
              <w:rPr>
                <w:b/>
                <w:bCs/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pStyle w:val="berschrift1"/>
              <w:framePr w:hSpace="0" w:wrap="auto" w:vAnchor="margin" w:hAnchor="text" w:yAlign="inline"/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Pr="00447EF5" w:rsidRDefault="00BD2116" w:rsidP="00BD2116">
            <w:pPr>
              <w:rPr>
                <w:b/>
                <w:szCs w:val="20"/>
              </w:rPr>
            </w:pPr>
            <w:r w:rsidRPr="00447EF5">
              <w:rPr>
                <w:b/>
                <w:szCs w:val="20"/>
              </w:rPr>
              <w:t xml:space="preserve">Präsentation </w:t>
            </w:r>
          </w:p>
          <w:p w:rsidR="00BD2116" w:rsidRPr="00447EF5" w:rsidRDefault="00BD2116" w:rsidP="00BD2116">
            <w:pPr>
              <w:rPr>
                <w:szCs w:val="20"/>
              </w:rPr>
            </w:pPr>
          </w:p>
          <w:p w:rsidR="00BD2116" w:rsidRDefault="00BD2116" w:rsidP="00BD2116"/>
        </w:tc>
        <w:tc>
          <w:tcPr>
            <w:tcW w:w="940" w:type="dxa"/>
          </w:tcPr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ca. 10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ca. 10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  <w:r>
              <w:rPr>
                <w:b/>
                <w:bCs/>
              </w:rPr>
              <w:t>ca. 10</w:t>
            </w: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  <w:p w:rsidR="00BD2116" w:rsidRDefault="00BD2116" w:rsidP="00BD2116">
            <w:pPr>
              <w:rPr>
                <w:b/>
                <w:bCs/>
              </w:rPr>
            </w:pPr>
          </w:p>
        </w:tc>
        <w:tc>
          <w:tcPr>
            <w:tcW w:w="1966" w:type="dxa"/>
          </w:tcPr>
          <w:p w:rsidR="00BD2116" w:rsidRDefault="00BD2116" w:rsidP="00BD2116"/>
          <w:p w:rsidR="00BD2116" w:rsidRDefault="00BD2116" w:rsidP="00BD2116"/>
          <w:p w:rsidR="00BD2116" w:rsidRDefault="00BD2116" w:rsidP="00BD2116"/>
          <w:p w:rsidR="00BD2116" w:rsidRDefault="00BD2116" w:rsidP="00BD2116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ind w:left="180" w:hanging="180"/>
            </w:pPr>
            <w:r>
              <w:t>wenn möglich Kooperation mit Bildender Kunst</w:t>
            </w:r>
          </w:p>
        </w:tc>
      </w:tr>
    </w:tbl>
    <w:p w:rsidR="00986B24" w:rsidRDefault="007C6281"/>
    <w:sectPr w:rsidR="00986B24" w:rsidSect="00BD2116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81" w:rsidRDefault="007C6281" w:rsidP="00BD2116">
      <w:r>
        <w:separator/>
      </w:r>
    </w:p>
  </w:endnote>
  <w:endnote w:type="continuationSeparator" w:id="0">
    <w:p w:rsidR="007C6281" w:rsidRDefault="007C6281" w:rsidP="00BD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81" w:rsidRDefault="007C6281" w:rsidP="00BD2116">
      <w:r>
        <w:separator/>
      </w:r>
    </w:p>
  </w:footnote>
  <w:footnote w:type="continuationSeparator" w:id="0">
    <w:p w:rsidR="007C6281" w:rsidRDefault="007C6281" w:rsidP="00BD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16" w:rsidRDefault="00BD2116" w:rsidP="00BD2116">
    <w:pPr>
      <w:pStyle w:val="Kopfzeile"/>
      <w:jc w:val="center"/>
    </w:pPr>
    <w:r>
      <w:rPr>
        <w:b/>
        <w:bCs/>
        <w:sz w:val="22"/>
      </w:rPr>
      <w:t>Arbeitsplan: Klasse 7</w:t>
    </w:r>
  </w:p>
  <w:p w:rsidR="00BD2116" w:rsidRDefault="00BD21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6C24"/>
    <w:multiLevelType w:val="hybridMultilevel"/>
    <w:tmpl w:val="1EA035B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0C7671D"/>
    <w:multiLevelType w:val="hybridMultilevel"/>
    <w:tmpl w:val="0F62A0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317237"/>
    <w:multiLevelType w:val="hybridMultilevel"/>
    <w:tmpl w:val="0E32F5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10345"/>
    <w:multiLevelType w:val="hybridMultilevel"/>
    <w:tmpl w:val="7B2CE2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16"/>
    <w:rsid w:val="00493C24"/>
    <w:rsid w:val="007C6281"/>
    <w:rsid w:val="00BD2116"/>
    <w:rsid w:val="00C4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211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D2116"/>
    <w:pPr>
      <w:keepNext/>
      <w:framePr w:hSpace="141" w:wrap="around" w:vAnchor="page" w:hAnchor="margin" w:y="1572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BD2116"/>
    <w:pPr>
      <w:keepNext/>
      <w:framePr w:hSpace="141" w:wrap="around" w:vAnchor="page" w:hAnchor="margin" w:y="1572"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2116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21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116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D21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2116"/>
    <w:rPr>
      <w:rFonts w:ascii="Arial" w:eastAsia="Times New Roman" w:hAnsi="Arial" w:cs="Times New Roman"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D2116"/>
    <w:rPr>
      <w:rFonts w:ascii="Arial" w:eastAsia="Times New Roman" w:hAnsi="Arial" w:cs="Times New Roman"/>
      <w:b/>
      <w:bCs/>
      <w:sz w:val="20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211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D2116"/>
    <w:pPr>
      <w:keepNext/>
      <w:framePr w:hSpace="141" w:wrap="around" w:vAnchor="page" w:hAnchor="margin" w:y="1572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BD2116"/>
    <w:pPr>
      <w:keepNext/>
      <w:framePr w:hSpace="141" w:wrap="around" w:vAnchor="page" w:hAnchor="margin" w:y="1572"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2116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21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116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D21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2116"/>
    <w:rPr>
      <w:rFonts w:ascii="Arial" w:eastAsia="Times New Roman" w:hAnsi="Arial" w:cs="Times New Roman"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D2116"/>
    <w:rPr>
      <w:rFonts w:ascii="Arial" w:eastAsia="Times New Roman" w:hAnsi="Arial" w:cs="Times New Roman"/>
      <w:b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Sören Ahlhaus</dc:creator>
  <cp:lastModifiedBy>Sören Ahlhaus</cp:lastModifiedBy>
  <cp:revision>1</cp:revision>
  <dcterms:created xsi:type="dcterms:W3CDTF">2015-10-12T09:32:00Z</dcterms:created>
  <dcterms:modified xsi:type="dcterms:W3CDTF">2015-10-12T09:35:00Z</dcterms:modified>
</cp:coreProperties>
</file>